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8853" w14:textId="77777777" w:rsidR="00DF58D4" w:rsidRDefault="00DF58D4">
      <w:pPr>
        <w:rPr>
          <w:b/>
          <w:bCs/>
          <w:sz w:val="24"/>
          <w:szCs w:val="24"/>
        </w:rPr>
      </w:pPr>
    </w:p>
    <w:p w14:paraId="515E9F15" w14:textId="7CFCB1CA" w:rsidR="00315ADD" w:rsidRPr="00B44FBD" w:rsidRDefault="007A39D5">
      <w:pPr>
        <w:rPr>
          <w:b/>
          <w:bCs/>
          <w:sz w:val="24"/>
          <w:szCs w:val="24"/>
        </w:rPr>
      </w:pPr>
      <w:r w:rsidRPr="00B44FBD">
        <w:rPr>
          <w:b/>
          <w:bCs/>
          <w:sz w:val="24"/>
          <w:szCs w:val="24"/>
        </w:rPr>
        <w:t>Einige Hintergrundinformationen zu den Gegenständen</w:t>
      </w:r>
    </w:p>
    <w:p w14:paraId="57692FA3" w14:textId="36872E43" w:rsidR="007A39D5" w:rsidRDefault="007A39D5">
      <w:r>
        <w:t>Alle Gegenstände sind dem ehemaligen Verkaufsraum der Drogerie entnommen. Die Glasbehälter stehen in Regalen. Das Buch liegt im Verkaufstresen, dessen obere Platte aus Glas ist und so einen Einblick in die oberste Schublade bietet.</w:t>
      </w:r>
    </w:p>
    <w:p w14:paraId="61D1530F" w14:textId="77777777" w:rsidR="00153B7A" w:rsidRDefault="00153B7A"/>
    <w:p w14:paraId="73B9ABE2" w14:textId="4AD837E1" w:rsidR="0043688A" w:rsidRPr="00B44FBD" w:rsidRDefault="00153B7A">
      <w:pPr>
        <w:rPr>
          <w:b/>
          <w:bCs/>
          <w:u w:val="single"/>
        </w:rPr>
      </w:pPr>
      <w:r w:rsidRPr="00B44FBD">
        <w:rPr>
          <w:b/>
          <w:bCs/>
          <w:u w:val="single"/>
        </w:rPr>
        <w:t>„</w:t>
      </w:r>
      <w:r w:rsidR="0043688A" w:rsidRPr="00B44FBD">
        <w:rPr>
          <w:b/>
          <w:bCs/>
          <w:u w:val="single"/>
        </w:rPr>
        <w:t>Lehrgang für Drogisten-Fachschulen</w:t>
      </w:r>
      <w:r w:rsidRPr="00B44FBD">
        <w:rPr>
          <w:b/>
          <w:bCs/>
          <w:u w:val="single"/>
        </w:rPr>
        <w:t>. Band 1: Physik/Chemie“</w:t>
      </w:r>
    </w:p>
    <w:p w14:paraId="52B272C6" w14:textId="0C8EDEEB" w:rsidR="002D325E" w:rsidRDefault="00B01F6E" w:rsidP="00153B7A">
      <w:pPr>
        <w:pStyle w:val="Listenabsatz"/>
        <w:numPr>
          <w:ilvl w:val="0"/>
          <w:numId w:val="1"/>
        </w:numPr>
      </w:pPr>
      <w:r>
        <w:t>h</w:t>
      </w:r>
      <w:r w:rsidR="002D325E">
        <w:t xml:space="preserve">erausgegeben vom Deutschen </w:t>
      </w:r>
      <w:proofErr w:type="spellStart"/>
      <w:r w:rsidR="002D325E">
        <w:t>Drogistenverband</w:t>
      </w:r>
      <w:proofErr w:type="spellEnd"/>
      <w:r w:rsidR="002D325E">
        <w:t xml:space="preserve"> (zum Selbststudium?)</w:t>
      </w:r>
    </w:p>
    <w:p w14:paraId="4967A6E2" w14:textId="1E1765CF" w:rsidR="00153B7A" w:rsidRDefault="002D325E" w:rsidP="00153B7A">
      <w:pPr>
        <w:pStyle w:val="Listenabsatz"/>
        <w:numPr>
          <w:ilvl w:val="0"/>
          <w:numId w:val="1"/>
        </w:numPr>
      </w:pPr>
      <w:r>
        <w:t>i</w:t>
      </w:r>
      <w:r w:rsidR="00153B7A">
        <w:t>nsgesamt vier Bände (Bd. 2: Botanik, Bd. 3: Photographie, Düngemittel, etc., Bd. 4: Rechnungswesen)</w:t>
      </w:r>
    </w:p>
    <w:p w14:paraId="5E28BC8E" w14:textId="045D5D66" w:rsidR="00153B7A" w:rsidRDefault="00153B7A" w:rsidP="00153B7A">
      <w:pPr>
        <w:pStyle w:val="Listenabsatz"/>
        <w:numPr>
          <w:ilvl w:val="0"/>
          <w:numId w:val="1"/>
        </w:numPr>
      </w:pPr>
      <w:r>
        <w:t>Druck im Jahr 1940</w:t>
      </w:r>
    </w:p>
    <w:p w14:paraId="0CD4B367" w14:textId="73232D25" w:rsidR="00153B7A" w:rsidRDefault="00153B7A" w:rsidP="00153B7A"/>
    <w:p w14:paraId="2787E22C" w14:textId="1496219C" w:rsidR="00153B7A" w:rsidRPr="00B44FBD" w:rsidRDefault="00153B7A" w:rsidP="00153B7A">
      <w:pPr>
        <w:rPr>
          <w:b/>
          <w:bCs/>
          <w:u w:val="single"/>
        </w:rPr>
      </w:pPr>
      <w:r w:rsidRPr="00B44FBD">
        <w:rPr>
          <w:b/>
          <w:bCs/>
          <w:u w:val="single"/>
        </w:rPr>
        <w:t>Glasgefäße</w:t>
      </w:r>
    </w:p>
    <w:p w14:paraId="036A0371" w14:textId="77777777" w:rsidR="00153B7A" w:rsidRPr="00B44FBD" w:rsidRDefault="00153B7A" w:rsidP="00153B7A">
      <w:pPr>
        <w:rPr>
          <w:b/>
          <w:bCs/>
        </w:rPr>
      </w:pPr>
      <w:r w:rsidRPr="00B44FBD">
        <w:rPr>
          <w:b/>
          <w:bCs/>
        </w:rPr>
        <w:t>Ameisensäure</w:t>
      </w:r>
    </w:p>
    <w:p w14:paraId="5E940C0D" w14:textId="188431F9" w:rsidR="00153B7A" w:rsidRDefault="00153B7A" w:rsidP="00153B7A">
      <w:pPr>
        <w:pStyle w:val="Listenabsatz"/>
        <w:numPr>
          <w:ilvl w:val="0"/>
          <w:numId w:val="3"/>
        </w:numPr>
      </w:pPr>
      <w:r w:rsidRPr="00153B7A">
        <w:t>farblose, ätzende und in Wasser lösliche Flüssigkeit, die in der Natur vielfach von Lebewesen zu Verteidigungszwecken genutzt wird</w:t>
      </w:r>
      <w:r>
        <w:t xml:space="preserve"> (heute künstlich hergestellt)</w:t>
      </w:r>
    </w:p>
    <w:p w14:paraId="227DE65D" w14:textId="274EB4D0" w:rsidR="00153B7A" w:rsidRDefault="00153B7A" w:rsidP="00153B7A">
      <w:pPr>
        <w:pStyle w:val="Listenabsatz"/>
        <w:numPr>
          <w:ilvl w:val="0"/>
          <w:numId w:val="3"/>
        </w:numPr>
      </w:pPr>
      <w:r>
        <w:t>stechender Geruch</w:t>
      </w:r>
    </w:p>
    <w:p w14:paraId="22844F80" w14:textId="04039553" w:rsidR="00153B7A" w:rsidRDefault="00153B7A" w:rsidP="00153B7A">
      <w:pPr>
        <w:pStyle w:val="Listenabsatz"/>
        <w:numPr>
          <w:ilvl w:val="0"/>
          <w:numId w:val="3"/>
        </w:numPr>
      </w:pPr>
      <w:r>
        <w:t>einige Verwendungszwecke in Privathaushalten:</w:t>
      </w:r>
      <w:r>
        <w:br/>
        <w:t>Bekämpfung von Warzen</w:t>
      </w:r>
    </w:p>
    <w:p w14:paraId="308A462D" w14:textId="02B917E8" w:rsidR="00153B7A" w:rsidRDefault="00153B7A" w:rsidP="00153B7A">
      <w:pPr>
        <w:pStyle w:val="Listenabsatz"/>
      </w:pPr>
      <w:r>
        <w:t>Bekämpfung von Milben bei Bienen</w:t>
      </w:r>
      <w:r>
        <w:br/>
        <w:t>homöopathische</w:t>
      </w:r>
      <w:r w:rsidR="00A41CA2">
        <w:t xml:space="preserve"> Verwendung </w:t>
      </w:r>
      <w:r>
        <w:t>zur Bekämpfung von Allergien</w:t>
      </w:r>
    </w:p>
    <w:p w14:paraId="580CD5D4" w14:textId="48DCDE4A" w:rsidR="00BA6B88" w:rsidRDefault="00BA6B88" w:rsidP="00BA6B88"/>
    <w:p w14:paraId="5C48AB67" w14:textId="7FA21CA2" w:rsidR="00BA6B88" w:rsidRPr="00B44FBD" w:rsidRDefault="00BA6B88" w:rsidP="00BA6B88">
      <w:pPr>
        <w:rPr>
          <w:b/>
          <w:bCs/>
        </w:rPr>
      </w:pPr>
      <w:r w:rsidRPr="00B44FBD">
        <w:rPr>
          <w:b/>
          <w:bCs/>
        </w:rPr>
        <w:t>Wermuttropfen</w:t>
      </w:r>
    </w:p>
    <w:p w14:paraId="093162DF" w14:textId="464A3845" w:rsidR="00BA6B88" w:rsidRDefault="00BA6B88" w:rsidP="00BA6B88">
      <w:pPr>
        <w:pStyle w:val="Listenabsatz"/>
        <w:numPr>
          <w:ilvl w:val="0"/>
          <w:numId w:val="4"/>
        </w:numPr>
      </w:pPr>
      <w:r>
        <w:t>alkoholischer Auszug aus der frischen Wermutpflanze</w:t>
      </w:r>
    </w:p>
    <w:p w14:paraId="285D86BD" w14:textId="23281AF6" w:rsidR="00BA6B88" w:rsidRDefault="00BA6B88" w:rsidP="00BA6B88">
      <w:pPr>
        <w:pStyle w:val="Listenabsatz"/>
        <w:numPr>
          <w:ilvl w:val="0"/>
          <w:numId w:val="4"/>
        </w:numPr>
      </w:pPr>
      <w:r>
        <w:t xml:space="preserve">traditionelle Anwendung bei Verdauungsproblemen aller Art (Sodbrennen, </w:t>
      </w:r>
      <w:r w:rsidR="00992DA6">
        <w:t>Magenschmerzen, Blähungen, etc.)</w:t>
      </w:r>
    </w:p>
    <w:p w14:paraId="549F1A4B" w14:textId="3ED96017" w:rsidR="008835CC" w:rsidRDefault="008835CC" w:rsidP="008835CC"/>
    <w:p w14:paraId="34482CCC" w14:textId="459E83F3" w:rsidR="008835CC" w:rsidRPr="00B44FBD" w:rsidRDefault="008835CC" w:rsidP="008835CC">
      <w:pPr>
        <w:rPr>
          <w:b/>
          <w:bCs/>
        </w:rPr>
      </w:pPr>
      <w:r w:rsidRPr="00B44FBD">
        <w:rPr>
          <w:b/>
          <w:bCs/>
        </w:rPr>
        <w:t>Pfefferminztropfen</w:t>
      </w:r>
    </w:p>
    <w:p w14:paraId="6D38E0BC" w14:textId="501BFBA8" w:rsidR="008835CC" w:rsidRDefault="008835CC" w:rsidP="008835CC">
      <w:pPr>
        <w:pStyle w:val="Listenabsatz"/>
        <w:numPr>
          <w:ilvl w:val="0"/>
          <w:numId w:val="5"/>
        </w:numPr>
      </w:pPr>
      <w:r>
        <w:t>alkoholischer Auszug aus der frischen Pflanze</w:t>
      </w:r>
    </w:p>
    <w:p w14:paraId="5C924BAC" w14:textId="7C82136E" w:rsidR="008835CC" w:rsidRDefault="008835CC" w:rsidP="008835CC">
      <w:pPr>
        <w:pStyle w:val="Listenabsatz"/>
        <w:numPr>
          <w:ilvl w:val="0"/>
          <w:numId w:val="5"/>
        </w:numPr>
      </w:pPr>
      <w:r>
        <w:t>traditionelle Anwendung bei Verdauungsproblemen: Einnehmen der Tropfen</w:t>
      </w:r>
      <w:r>
        <w:br/>
        <w:t xml:space="preserve">Traditionelle Anwendung bei Kopfschmerzen: Einreiben </w:t>
      </w:r>
      <w:r w:rsidR="00A27709">
        <w:t xml:space="preserve">z. B. </w:t>
      </w:r>
      <w:r>
        <w:t>der Stirn</w:t>
      </w:r>
    </w:p>
    <w:sectPr w:rsidR="008835C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934E" w14:textId="77777777" w:rsidR="00EA5DA8" w:rsidRDefault="00EA5DA8" w:rsidP="00B177CC">
      <w:pPr>
        <w:spacing w:after="0" w:line="240" w:lineRule="auto"/>
      </w:pPr>
      <w:r>
        <w:separator/>
      </w:r>
    </w:p>
  </w:endnote>
  <w:endnote w:type="continuationSeparator" w:id="0">
    <w:p w14:paraId="4302B66D" w14:textId="77777777" w:rsidR="00EA5DA8" w:rsidRDefault="00EA5DA8" w:rsidP="00B1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B417" w14:textId="77777777" w:rsidR="00EA5DA8" w:rsidRDefault="00EA5DA8" w:rsidP="00B177CC">
      <w:pPr>
        <w:spacing w:after="0" w:line="240" w:lineRule="auto"/>
      </w:pPr>
      <w:r>
        <w:separator/>
      </w:r>
    </w:p>
  </w:footnote>
  <w:footnote w:type="continuationSeparator" w:id="0">
    <w:p w14:paraId="4A404722" w14:textId="77777777" w:rsidR="00EA5DA8" w:rsidRDefault="00EA5DA8" w:rsidP="00B1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07A8" w14:textId="2F8DA809" w:rsidR="00B177CC" w:rsidRDefault="00B177CC">
    <w:pPr>
      <w:pStyle w:val="Kopfzeile"/>
    </w:pPr>
    <w:r>
      <w:rPr>
        <w:noProof/>
      </w:rPr>
      <w:drawing>
        <wp:inline distT="0" distB="0" distL="0" distR="0" wp14:anchorId="1506BB8A" wp14:editId="2D8E5536">
          <wp:extent cx="5760720" cy="835788"/>
          <wp:effectExtent l="0" t="0" r="0" b="254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60720" cy="835788"/>
                  </a:xfrm>
                  <a:prstGeom prst="rect">
                    <a:avLst/>
                  </a:prstGeom>
                </pic:spPr>
              </pic:pic>
            </a:graphicData>
          </a:graphic>
        </wp:inline>
      </w:drawing>
    </w:r>
  </w:p>
  <w:p w14:paraId="436CF0B2" w14:textId="77777777" w:rsidR="00B177CC" w:rsidRDefault="00B17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4EB"/>
    <w:multiLevelType w:val="hybridMultilevel"/>
    <w:tmpl w:val="0888B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05CC0"/>
    <w:multiLevelType w:val="hybridMultilevel"/>
    <w:tmpl w:val="01C06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B47170"/>
    <w:multiLevelType w:val="hybridMultilevel"/>
    <w:tmpl w:val="4CDCF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F838BE"/>
    <w:multiLevelType w:val="hybridMultilevel"/>
    <w:tmpl w:val="19B24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9574F9"/>
    <w:multiLevelType w:val="hybridMultilevel"/>
    <w:tmpl w:val="8FEAA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046051">
    <w:abstractNumId w:val="2"/>
  </w:num>
  <w:num w:numId="2" w16cid:durableId="1719889701">
    <w:abstractNumId w:val="3"/>
  </w:num>
  <w:num w:numId="3" w16cid:durableId="491221573">
    <w:abstractNumId w:val="0"/>
  </w:num>
  <w:num w:numId="4" w16cid:durableId="1213881794">
    <w:abstractNumId w:val="4"/>
  </w:num>
  <w:num w:numId="5" w16cid:durableId="3258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5"/>
    <w:rsid w:val="00153B7A"/>
    <w:rsid w:val="002D325E"/>
    <w:rsid w:val="00315ADD"/>
    <w:rsid w:val="0043688A"/>
    <w:rsid w:val="004A0400"/>
    <w:rsid w:val="007A39D5"/>
    <w:rsid w:val="008835CC"/>
    <w:rsid w:val="00992DA6"/>
    <w:rsid w:val="00A27709"/>
    <w:rsid w:val="00A41CA2"/>
    <w:rsid w:val="00B01F6E"/>
    <w:rsid w:val="00B177CC"/>
    <w:rsid w:val="00B44FBD"/>
    <w:rsid w:val="00BA6B88"/>
    <w:rsid w:val="00CA1F80"/>
    <w:rsid w:val="00D03522"/>
    <w:rsid w:val="00DF58D4"/>
    <w:rsid w:val="00EA5DA8"/>
    <w:rsid w:val="00F30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3F0C"/>
  <w15:chartTrackingRefBased/>
  <w15:docId w15:val="{EFA67BB6-6539-4353-96BC-0474542B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3B7A"/>
    <w:pPr>
      <w:ind w:left="720"/>
      <w:contextualSpacing/>
    </w:pPr>
  </w:style>
  <w:style w:type="paragraph" w:styleId="Kopfzeile">
    <w:name w:val="header"/>
    <w:basedOn w:val="Standard"/>
    <w:link w:val="KopfzeileZchn"/>
    <w:uiPriority w:val="99"/>
    <w:unhideWhenUsed/>
    <w:rsid w:val="00B177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77CC"/>
  </w:style>
  <w:style w:type="paragraph" w:styleId="Fuzeile">
    <w:name w:val="footer"/>
    <w:basedOn w:val="Standard"/>
    <w:link w:val="FuzeileZchn"/>
    <w:uiPriority w:val="99"/>
    <w:unhideWhenUsed/>
    <w:rsid w:val="00B177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Hof</dc:creator>
  <cp:keywords/>
  <dc:description/>
  <cp:lastModifiedBy>Bettina Hof</cp:lastModifiedBy>
  <cp:revision>15</cp:revision>
  <cp:lastPrinted>2023-03-16T09:52:00Z</cp:lastPrinted>
  <dcterms:created xsi:type="dcterms:W3CDTF">2023-03-16T09:26:00Z</dcterms:created>
  <dcterms:modified xsi:type="dcterms:W3CDTF">2023-03-16T16:09:00Z</dcterms:modified>
</cp:coreProperties>
</file>